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FD" w:rsidRPr="000C49C9" w:rsidRDefault="002117FD" w:rsidP="002117FD">
      <w:pPr>
        <w:pStyle w:val="NormalnyWeb"/>
        <w:keepNext/>
        <w:spacing w:before="0" w:beforeAutospacing="0" w:after="0" w:afterAutospacing="0"/>
        <w:jc w:val="center"/>
      </w:pPr>
      <w:r w:rsidRPr="000C49C9">
        <w:rPr>
          <w:noProof/>
        </w:rPr>
        <w:drawing>
          <wp:inline distT="0" distB="0" distL="0" distR="0">
            <wp:extent cx="5259705" cy="2589530"/>
            <wp:effectExtent l="0" t="0" r="0" b="1270"/>
            <wp:docPr id="2" name="Obraz 7" descr="HHO_metoda_pat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HO_metoda_patent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9705" cy="2589530"/>
                    </a:xfrm>
                    <a:prstGeom prst="rect">
                      <a:avLst/>
                    </a:prstGeom>
                    <a:noFill/>
                    <a:ln>
                      <a:noFill/>
                    </a:ln>
                  </pic:spPr>
                </pic:pic>
              </a:graphicData>
            </a:graphic>
          </wp:inline>
        </w:drawing>
      </w:r>
    </w:p>
    <w:p w:rsidR="002117FD" w:rsidRPr="000C49C9" w:rsidRDefault="002117FD" w:rsidP="002117FD">
      <w:pPr>
        <w:pStyle w:val="Legenda"/>
        <w:spacing w:before="60"/>
        <w:rPr>
          <w:b w:val="0"/>
          <w:sz w:val="24"/>
          <w:szCs w:val="24"/>
        </w:rPr>
      </w:pPr>
      <w:bookmarkStart w:id="0" w:name="_Toc315092328"/>
      <w:r w:rsidRPr="000C49C9">
        <w:rPr>
          <w:b w:val="0"/>
          <w:sz w:val="24"/>
          <w:szCs w:val="24"/>
        </w:rPr>
        <w:t xml:space="preserve">Rys. 1. Zasada działania sposobu ograniczania zadymienia spalin </w:t>
      </w:r>
      <w:r w:rsidRPr="000C49C9">
        <w:rPr>
          <w:b w:val="0"/>
          <w:sz w:val="24"/>
          <w:szCs w:val="24"/>
        </w:rPr>
        <w:br/>
        <w:t>w silniku o zapłonie samoczynnym</w:t>
      </w:r>
      <w:r w:rsidR="000C49C9">
        <w:rPr>
          <w:b w:val="0"/>
          <w:sz w:val="24"/>
          <w:szCs w:val="24"/>
        </w:rPr>
        <w:t xml:space="preserve">: </w:t>
      </w:r>
      <w:r w:rsidRPr="000C49C9">
        <w:rPr>
          <w:b w:val="0"/>
          <w:sz w:val="24"/>
          <w:szCs w:val="24"/>
        </w:rPr>
        <w:t>1. generator mieszaniny wodorotlenowej, 2. czujnik ciśnienia, 3. przewód gazowy, 4. dozownik, 5. wtryskiwacz paliwa, 6. komora spalania, 7. układ generowania energii elektrycznej, 8. elektroniczna jednostka sterująca, 9. złącze dodatkowych czujników wraz ze złączem komunikacji</w:t>
      </w:r>
      <w:bookmarkEnd w:id="0"/>
    </w:p>
    <w:p w:rsidR="00263EEC" w:rsidRPr="000C49C9" w:rsidRDefault="00263EEC" w:rsidP="00263EEC">
      <w:pPr>
        <w:rPr>
          <w:sz w:val="24"/>
          <w:szCs w:val="24"/>
          <w:lang w:val="pl-PL"/>
        </w:rPr>
      </w:pPr>
    </w:p>
    <w:p w:rsidR="00263EEC" w:rsidRPr="000C49C9" w:rsidRDefault="00263EEC" w:rsidP="00263EEC">
      <w:pPr>
        <w:spacing w:after="0" w:line="240" w:lineRule="auto"/>
        <w:ind w:firstLine="357"/>
        <w:jc w:val="both"/>
        <w:rPr>
          <w:rFonts w:ascii="Times New Roman" w:hAnsi="Times New Roman"/>
          <w:sz w:val="24"/>
          <w:szCs w:val="24"/>
          <w:lang w:val="pl-PL"/>
        </w:rPr>
      </w:pPr>
      <w:r w:rsidRPr="000C49C9">
        <w:rPr>
          <w:rFonts w:ascii="Times New Roman" w:hAnsi="Times New Roman"/>
          <w:sz w:val="24"/>
          <w:szCs w:val="24"/>
          <w:lang w:val="pl-PL"/>
        </w:rPr>
        <w:t>Poniżej przedstawiono wyniki pomiaru zadymienia podczas testu NEDC dla zasilania olejem napędowym oraz olejem napędowym i mieszaniną HHO (rys. 2). Tabela 1 zawiera wynik sumy zadymienia spalin otrzymany po całkowaniu przebiegu zadymienia.</w:t>
      </w:r>
    </w:p>
    <w:p w:rsidR="00263EEC" w:rsidRPr="000C49C9" w:rsidRDefault="00263EEC" w:rsidP="00263EEC">
      <w:pPr>
        <w:spacing w:after="0" w:line="240" w:lineRule="auto"/>
        <w:ind w:firstLine="357"/>
        <w:jc w:val="both"/>
        <w:rPr>
          <w:rFonts w:ascii="Times New Roman" w:hAnsi="Times New Roman"/>
          <w:sz w:val="24"/>
          <w:szCs w:val="24"/>
          <w:lang w:val="pl-PL"/>
        </w:rPr>
      </w:pPr>
    </w:p>
    <w:p w:rsidR="00263EEC" w:rsidRPr="000C49C9" w:rsidRDefault="00263EEC" w:rsidP="00263EEC">
      <w:pPr>
        <w:spacing w:after="0"/>
        <w:jc w:val="center"/>
        <w:rPr>
          <w:rFonts w:cs="Calibri"/>
          <w:sz w:val="24"/>
          <w:szCs w:val="24"/>
        </w:rPr>
      </w:pPr>
      <w:r w:rsidRPr="000C49C9">
        <w:rPr>
          <w:rFonts w:ascii="Times New Roman" w:hAnsi="Times New Roman"/>
          <w:noProof/>
          <w:sz w:val="24"/>
          <w:szCs w:val="24"/>
          <w:lang w:val="pl-PL" w:eastAsia="pl-PL"/>
        </w:rPr>
        <w:drawing>
          <wp:inline distT="0" distB="0" distL="0" distR="0">
            <wp:extent cx="4176395" cy="1692275"/>
            <wp:effectExtent l="19050" t="0" r="0" b="0"/>
            <wp:docPr id="5"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5" cstate="print"/>
                    <a:srcRect/>
                    <a:stretch>
                      <a:fillRect/>
                    </a:stretch>
                  </pic:blipFill>
                  <pic:spPr bwMode="auto">
                    <a:xfrm>
                      <a:off x="0" y="0"/>
                      <a:ext cx="4176395" cy="1692275"/>
                    </a:xfrm>
                    <a:prstGeom prst="rect">
                      <a:avLst/>
                    </a:prstGeom>
                    <a:noFill/>
                    <a:ln w="9525">
                      <a:noFill/>
                      <a:miter lim="800000"/>
                      <a:headEnd/>
                      <a:tailEnd/>
                    </a:ln>
                  </pic:spPr>
                </pic:pic>
              </a:graphicData>
            </a:graphic>
          </wp:inline>
        </w:drawing>
      </w:r>
    </w:p>
    <w:p w:rsidR="00263EEC" w:rsidRPr="000C49C9" w:rsidRDefault="00263EEC" w:rsidP="00263EEC">
      <w:pPr>
        <w:spacing w:after="0"/>
        <w:jc w:val="center"/>
        <w:rPr>
          <w:rFonts w:ascii="Times New Roman" w:hAnsi="Times New Roman"/>
          <w:sz w:val="24"/>
          <w:szCs w:val="24"/>
          <w:lang w:val="pl-PL"/>
        </w:rPr>
      </w:pPr>
      <w:r w:rsidRPr="000C49C9">
        <w:rPr>
          <w:rFonts w:ascii="Times New Roman" w:hAnsi="Times New Roman"/>
          <w:b/>
          <w:sz w:val="24"/>
          <w:szCs w:val="24"/>
          <w:lang w:val="pl-PL"/>
        </w:rPr>
        <w:t>Rys. 2.</w:t>
      </w:r>
      <w:r w:rsidRPr="000C49C9">
        <w:rPr>
          <w:rFonts w:ascii="Times New Roman" w:hAnsi="Times New Roman"/>
          <w:sz w:val="24"/>
          <w:szCs w:val="24"/>
          <w:lang w:val="pl-PL"/>
        </w:rPr>
        <w:t xml:space="preserve"> Zadymienie spalin zarejestrowane podczas testu jezdnego</w:t>
      </w:r>
    </w:p>
    <w:p w:rsidR="00263EEC" w:rsidRPr="000C49C9" w:rsidRDefault="00263EEC" w:rsidP="00263EEC">
      <w:pPr>
        <w:spacing w:before="240" w:after="0" w:line="240" w:lineRule="auto"/>
        <w:jc w:val="center"/>
        <w:rPr>
          <w:rStyle w:val="Pogrubienie"/>
          <w:rFonts w:ascii="Times New Roman" w:hAnsi="Times New Roman"/>
          <w:b w:val="0"/>
          <w:sz w:val="24"/>
          <w:szCs w:val="24"/>
          <w:lang w:val="pl-PL"/>
        </w:rPr>
      </w:pPr>
      <w:r w:rsidRPr="000C49C9">
        <w:rPr>
          <w:rStyle w:val="Pogrubienie"/>
          <w:rFonts w:ascii="Times New Roman" w:hAnsi="Times New Roman"/>
          <w:sz w:val="24"/>
          <w:szCs w:val="24"/>
          <w:lang w:val="pl-PL"/>
        </w:rPr>
        <w:t>Tab. 1.</w:t>
      </w:r>
      <w:r w:rsidRPr="000C49C9">
        <w:rPr>
          <w:rStyle w:val="Pogrubienie"/>
          <w:rFonts w:ascii="Times New Roman" w:hAnsi="Times New Roman"/>
          <w:b w:val="0"/>
          <w:sz w:val="24"/>
          <w:szCs w:val="24"/>
          <w:lang w:val="pl-PL"/>
        </w:rPr>
        <w:t xml:space="preserve"> Wyniki badań zadymienia</w:t>
      </w:r>
    </w:p>
    <w:tbl>
      <w:tblPr>
        <w:tblW w:w="5533" w:type="dxa"/>
        <w:jc w:val="center"/>
        <w:tblInd w:w="-8" w:type="dxa"/>
        <w:tblCellMar>
          <w:left w:w="70" w:type="dxa"/>
          <w:right w:w="70" w:type="dxa"/>
        </w:tblCellMar>
        <w:tblLook w:val="04A0"/>
      </w:tblPr>
      <w:tblGrid>
        <w:gridCol w:w="1038"/>
        <w:gridCol w:w="1944"/>
        <w:gridCol w:w="2551"/>
      </w:tblGrid>
      <w:tr w:rsidR="00263EEC" w:rsidRPr="000C49C9" w:rsidTr="00FF1D6C">
        <w:trPr>
          <w:trHeight w:val="300"/>
          <w:jc w:val="center"/>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rPr>
            </w:pPr>
            <w:proofErr w:type="spellStart"/>
            <w:r w:rsidRPr="000C49C9">
              <w:rPr>
                <w:rFonts w:ascii="Times New Roman" w:hAnsi="Times New Roman"/>
                <w:color w:val="000000"/>
                <w:sz w:val="24"/>
                <w:szCs w:val="24"/>
              </w:rPr>
              <w:t>Zasilanie</w:t>
            </w:r>
            <w:proofErr w:type="spellEnd"/>
          </w:p>
        </w:tc>
        <w:tc>
          <w:tcPr>
            <w:tcW w:w="1944" w:type="dxa"/>
            <w:tcBorders>
              <w:top w:val="single" w:sz="4" w:space="0" w:color="auto"/>
              <w:left w:val="nil"/>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rPr>
            </w:pPr>
            <w:r w:rsidRPr="000C49C9">
              <w:rPr>
                <w:rFonts w:ascii="Times New Roman" w:hAnsi="Times New Roman"/>
                <w:noProof/>
                <w:sz w:val="24"/>
                <w:szCs w:val="24"/>
              </w:rPr>
              <w:t>Zasilanie olejem napędowym</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lang w:val="pl-PL"/>
              </w:rPr>
            </w:pPr>
            <w:r w:rsidRPr="000C49C9">
              <w:rPr>
                <w:rFonts w:ascii="Times New Roman" w:hAnsi="Times New Roman"/>
                <w:noProof/>
                <w:sz w:val="24"/>
                <w:szCs w:val="24"/>
                <w:lang w:val="pl-PL"/>
              </w:rPr>
              <w:t>Zasilanie olejem napędowym z dodatkiem HHO</w:t>
            </w:r>
          </w:p>
        </w:tc>
      </w:tr>
      <w:tr w:rsidR="00263EEC" w:rsidRPr="000C49C9" w:rsidTr="00FF1D6C">
        <w:trPr>
          <w:trHeight w:val="300"/>
          <w:jc w:val="center"/>
        </w:trPr>
        <w:tc>
          <w:tcPr>
            <w:tcW w:w="1038" w:type="dxa"/>
            <w:tcBorders>
              <w:top w:val="nil"/>
              <w:left w:val="single" w:sz="4" w:space="0" w:color="auto"/>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rPr>
            </w:pPr>
            <w:r w:rsidRPr="000C49C9">
              <w:rPr>
                <w:rFonts w:ascii="Times New Roman" w:hAnsi="Times New Roman"/>
                <w:color w:val="000000"/>
                <w:sz w:val="24"/>
                <w:szCs w:val="24"/>
              </w:rPr>
              <w:t>Suma</w:t>
            </w:r>
          </w:p>
        </w:tc>
        <w:tc>
          <w:tcPr>
            <w:tcW w:w="1944" w:type="dxa"/>
            <w:tcBorders>
              <w:top w:val="nil"/>
              <w:left w:val="nil"/>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rPr>
            </w:pPr>
            <w:r w:rsidRPr="000C49C9">
              <w:rPr>
                <w:rFonts w:ascii="Times New Roman" w:hAnsi="Times New Roman"/>
                <w:color w:val="000000"/>
                <w:sz w:val="24"/>
                <w:szCs w:val="24"/>
              </w:rPr>
              <w:t>43,09</w:t>
            </w:r>
          </w:p>
        </w:tc>
        <w:tc>
          <w:tcPr>
            <w:tcW w:w="2551" w:type="dxa"/>
            <w:tcBorders>
              <w:top w:val="nil"/>
              <w:left w:val="nil"/>
              <w:bottom w:val="single" w:sz="4" w:space="0" w:color="auto"/>
              <w:right w:val="single" w:sz="4" w:space="0" w:color="auto"/>
            </w:tcBorders>
            <w:shd w:val="clear" w:color="auto" w:fill="auto"/>
            <w:noWrap/>
            <w:vAlign w:val="bottom"/>
          </w:tcPr>
          <w:p w:rsidR="00263EEC" w:rsidRPr="000C49C9" w:rsidRDefault="00263EEC" w:rsidP="00FF1D6C">
            <w:pPr>
              <w:spacing w:after="0" w:line="240" w:lineRule="auto"/>
              <w:jc w:val="center"/>
              <w:rPr>
                <w:rFonts w:ascii="Times New Roman" w:hAnsi="Times New Roman"/>
                <w:color w:val="000000"/>
                <w:sz w:val="24"/>
                <w:szCs w:val="24"/>
              </w:rPr>
            </w:pPr>
            <w:r w:rsidRPr="000C49C9">
              <w:rPr>
                <w:rFonts w:ascii="Times New Roman" w:hAnsi="Times New Roman"/>
                <w:color w:val="000000"/>
                <w:sz w:val="24"/>
                <w:szCs w:val="24"/>
              </w:rPr>
              <w:t>12,91</w:t>
            </w:r>
          </w:p>
        </w:tc>
      </w:tr>
    </w:tbl>
    <w:p w:rsidR="00263EEC" w:rsidRPr="00263EEC" w:rsidRDefault="00263EEC" w:rsidP="00263EEC">
      <w:pPr>
        <w:rPr>
          <w:lang w:val="pl-PL"/>
        </w:rPr>
      </w:pPr>
    </w:p>
    <w:p w:rsidR="001C609F" w:rsidRPr="002117FD" w:rsidRDefault="001C609F">
      <w:pPr>
        <w:rPr>
          <w:lang w:val="pl-PL"/>
        </w:rPr>
      </w:pPr>
    </w:p>
    <w:sectPr w:rsidR="001C609F" w:rsidRPr="002117FD" w:rsidSect="001C6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117FD"/>
    <w:rsid w:val="000A4BFA"/>
    <w:rsid w:val="000C49C9"/>
    <w:rsid w:val="001C609F"/>
    <w:rsid w:val="002117FD"/>
    <w:rsid w:val="00260D65"/>
    <w:rsid w:val="00263EEC"/>
    <w:rsid w:val="00BE47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09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17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17FD"/>
    <w:rPr>
      <w:rFonts w:ascii="Tahoma" w:hAnsi="Tahoma" w:cs="Tahoma"/>
      <w:sz w:val="16"/>
      <w:szCs w:val="16"/>
      <w:lang w:val="en-GB"/>
    </w:rPr>
  </w:style>
  <w:style w:type="paragraph" w:styleId="NormalnyWeb">
    <w:name w:val="Normal (Web)"/>
    <w:basedOn w:val="Normalny"/>
    <w:uiPriority w:val="99"/>
    <w:unhideWhenUsed/>
    <w:rsid w:val="002117F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Legenda">
    <w:name w:val="caption"/>
    <w:basedOn w:val="Normalny"/>
    <w:next w:val="Normalny"/>
    <w:uiPriority w:val="35"/>
    <w:unhideWhenUsed/>
    <w:qFormat/>
    <w:rsid w:val="002117FD"/>
    <w:pPr>
      <w:spacing w:after="120" w:line="240" w:lineRule="auto"/>
      <w:jc w:val="center"/>
    </w:pPr>
    <w:rPr>
      <w:rFonts w:ascii="Times New Roman" w:hAnsi="Times New Roman"/>
      <w:b/>
      <w:bCs/>
      <w:szCs w:val="18"/>
      <w:lang w:val="pl-PL"/>
    </w:rPr>
  </w:style>
  <w:style w:type="character" w:styleId="Pogrubienie">
    <w:name w:val="Strong"/>
    <w:basedOn w:val="Domylnaczcionkaakapitu"/>
    <w:qFormat/>
    <w:rsid w:val="00263EEC"/>
    <w:rPr>
      <w:b/>
      <w:bCs/>
    </w:rPr>
  </w:style>
  <w:style w:type="paragraph" w:styleId="Akapitzlist">
    <w:name w:val="List Paragraph"/>
    <w:basedOn w:val="Normalny"/>
    <w:uiPriority w:val="34"/>
    <w:qFormat/>
    <w:rsid w:val="00263EEC"/>
    <w:pPr>
      <w:ind w:left="720"/>
      <w:contextualSpacing/>
    </w:pPr>
    <w:rPr>
      <w:rFonts w:ascii="Calibri" w:eastAsia="Calibri" w:hAnsi="Calibri" w:cs="Times New Roman"/>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117</Words>
  <Characters>702</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dc:creator>
  <cp:keywords/>
  <dc:description/>
  <cp:lastModifiedBy>Pawel</cp:lastModifiedBy>
  <cp:revision>5</cp:revision>
  <dcterms:created xsi:type="dcterms:W3CDTF">2013-01-21T08:03:00Z</dcterms:created>
  <dcterms:modified xsi:type="dcterms:W3CDTF">2013-01-21T10:19:00Z</dcterms:modified>
</cp:coreProperties>
</file>